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Start w:id="1" w:name="_GoBack"/>
      <w:bookmarkEnd w:id="0"/>
      <w:bookmarkEnd w:id="1"/>
      <w:r>
        <w:rPr>
          <w:noProof/>
          <w:lang w:eastAsia="zh-TW"/>
        </w:rPr>
        <w:drawing>
          <wp:anchor distT="0" distB="0" distL="114300" distR="114300" simplePos="0" relativeHeight="251659264" behindDoc="1" locked="0" layoutInCell="1" allowOverlap="1" wp14:anchorId="42040E3D" wp14:editId="30A303D1">
            <wp:simplePos x="0" y="0"/>
            <wp:positionH relativeFrom="page">
              <wp:posOffset>3407410</wp:posOffset>
            </wp:positionH>
            <wp:positionV relativeFrom="page">
              <wp:posOffset>899795</wp:posOffset>
            </wp:positionV>
            <wp:extent cx="1078865" cy="106680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397" w:lineRule="exact"/>
        <w:rPr>
          <w:rFonts w:ascii="Times New Roman" w:eastAsia="Times New Roman" w:hAnsi="Times New Roman"/>
          <w:sz w:val="24"/>
        </w:rPr>
      </w:pPr>
    </w:p>
    <w:p w:rsidR="003B7420" w:rsidRDefault="003B7420" w:rsidP="003B7420">
      <w:pPr>
        <w:jc w:val="center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НАРОДНА СКУПШТИНА РЕПУБЛИКЕ СРПСКЕ</w:t>
      </w:r>
    </w:p>
    <w:p w:rsidR="003B7420" w:rsidRDefault="003B7420" w:rsidP="003B7420">
      <w:pPr>
        <w:jc w:val="center"/>
      </w:pPr>
      <w:r>
        <w:rPr>
          <w:rFonts w:ascii="Cambria" w:eastAsia="Cambria" w:hAnsi="Cambria"/>
          <w:b/>
          <w:sz w:val="24"/>
        </w:rPr>
        <w:t>NARODNA SKUPŠTINA REPUBLIKE SRPSKE</w:t>
      </w:r>
    </w:p>
    <w:p w:rsidR="003B7420" w:rsidRDefault="003B7420" w:rsidP="006A2CC7">
      <w:pPr>
        <w:spacing w:line="0" w:lineRule="atLeast"/>
        <w:ind w:left="260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........................................................................................................................................................................................</w:t>
      </w:r>
    </w:p>
    <w:p w:rsidR="003B7420" w:rsidRDefault="003B7420" w:rsidP="006A2CC7">
      <w:pPr>
        <w:spacing w:line="0" w:lineRule="atLeast"/>
        <w:ind w:right="-259"/>
        <w:jc w:val="center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ЗАКОНОДАВНО-ПРАВНО ОДЈЕЉЕЊЕ</w:t>
      </w:r>
    </w:p>
    <w:p w:rsidR="003B7420" w:rsidRDefault="003B7420" w:rsidP="006A2CC7">
      <w:pPr>
        <w:spacing w:line="238" w:lineRule="auto"/>
        <w:ind w:right="-259"/>
        <w:jc w:val="center"/>
        <w:rPr>
          <w:rFonts w:ascii="Cambria" w:eastAsia="Cambria" w:hAnsi="Cambria"/>
          <w:b/>
          <w:sz w:val="24"/>
        </w:rPr>
      </w:pPr>
      <w:r>
        <w:rPr>
          <w:rFonts w:ascii="Cambria" w:eastAsia="Cambria" w:hAnsi="Cambria"/>
          <w:b/>
          <w:sz w:val="24"/>
        </w:rPr>
        <w:t>ОДСЈЕК ЗА РАД СА ПОСЛАНИЦИМА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364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Број: 02/4.02-734/15</w:t>
      </w:r>
    </w:p>
    <w:p w:rsidR="003B7420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2"/>
        </w:rPr>
      </w:pPr>
      <w:r>
        <w:rPr>
          <w:rFonts w:ascii="Cambria" w:eastAsia="Cambria" w:hAnsi="Cambria"/>
          <w:b/>
          <w:sz w:val="22"/>
        </w:rPr>
        <w:t>Датум: 27. април 2015. године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4" w:lineRule="exact"/>
        <w:rPr>
          <w:rFonts w:ascii="Times New Roman" w:eastAsia="Times New Roman" w:hAnsi="Times New Roman"/>
          <w:sz w:val="24"/>
        </w:rPr>
      </w:pPr>
    </w:p>
    <w:p w:rsidR="003B7420" w:rsidRPr="008E42D2" w:rsidRDefault="003B7420" w:rsidP="006A2CC7">
      <w:pPr>
        <w:spacing w:line="0" w:lineRule="atLeast"/>
        <w:ind w:left="2420"/>
        <w:rPr>
          <w:rFonts w:ascii="Cambria" w:eastAsia="Cambria" w:hAnsi="Cambria"/>
          <w:b/>
          <w:sz w:val="24"/>
        </w:rPr>
      </w:pPr>
      <w:r w:rsidRPr="008E42D2">
        <w:rPr>
          <w:rFonts w:ascii="Cambria" w:eastAsia="Cambria" w:hAnsi="Cambria"/>
          <w:b/>
          <w:sz w:val="24"/>
        </w:rPr>
        <w:t>ПРАКСА ИЗРАДЕ ПРЕЧИШЋЕНОГ ТЕКСТА</w:t>
      </w:r>
    </w:p>
    <w:p w:rsidR="003B7420" w:rsidRPr="008E42D2" w:rsidRDefault="003B7420" w:rsidP="006A2CC7">
      <w:pPr>
        <w:spacing w:line="200" w:lineRule="exact"/>
        <w:rPr>
          <w:rFonts w:ascii="Cambria" w:eastAsia="Times New Roman" w:hAnsi="Cambria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345" w:lineRule="exact"/>
        <w:rPr>
          <w:rFonts w:ascii="Times New Roman" w:eastAsia="Times New Roman" w:hAnsi="Times New Roman"/>
          <w:sz w:val="24"/>
        </w:rPr>
      </w:pPr>
    </w:p>
    <w:p w:rsidR="003B7420" w:rsidRPr="008E42D2" w:rsidRDefault="003B7420" w:rsidP="006A2CC7">
      <w:pPr>
        <w:spacing w:line="0" w:lineRule="atLeast"/>
        <w:jc w:val="right"/>
        <w:rPr>
          <w:rFonts w:ascii="Cambria" w:eastAsia="Cambria" w:hAnsi="Cambria"/>
          <w:b/>
          <w:sz w:val="22"/>
          <w:szCs w:val="22"/>
        </w:rPr>
      </w:pPr>
      <w:r w:rsidRPr="008E42D2">
        <w:rPr>
          <w:rFonts w:ascii="Cambria" w:eastAsia="Cambria" w:hAnsi="Cambria"/>
          <w:b/>
          <w:sz w:val="22"/>
          <w:szCs w:val="22"/>
        </w:rPr>
        <w:t>ИСТРАЖИВАЊЕ ПРИПРЕМИО:</w:t>
      </w:r>
    </w:p>
    <w:p w:rsidR="003B7420" w:rsidRPr="008E42D2" w:rsidRDefault="003B7420" w:rsidP="006A2CC7">
      <w:pPr>
        <w:spacing w:line="1" w:lineRule="exact"/>
        <w:rPr>
          <w:rFonts w:ascii="Cambria" w:eastAsia="Times New Roman" w:hAnsi="Cambria"/>
          <w:sz w:val="22"/>
          <w:szCs w:val="22"/>
        </w:rPr>
      </w:pPr>
    </w:p>
    <w:p w:rsidR="003B7420" w:rsidRPr="008E42D2" w:rsidRDefault="003B7420" w:rsidP="006A2CC7">
      <w:pPr>
        <w:spacing w:line="0" w:lineRule="atLeast"/>
        <w:ind w:left="6372" w:firstLine="708"/>
        <w:jc w:val="center"/>
        <w:rPr>
          <w:rFonts w:ascii="Cambria" w:eastAsia="Cambria" w:hAnsi="Cambria"/>
          <w:b/>
          <w:sz w:val="22"/>
          <w:szCs w:val="22"/>
        </w:rPr>
      </w:pPr>
      <w:r w:rsidRPr="008E42D2">
        <w:rPr>
          <w:rFonts w:ascii="Cambria" w:eastAsia="Cambria" w:hAnsi="Cambria"/>
          <w:b/>
          <w:sz w:val="22"/>
          <w:szCs w:val="22"/>
        </w:rPr>
        <w:t>Милан Грубор</w:t>
      </w:r>
    </w:p>
    <w:p w:rsidR="003B7420" w:rsidRPr="008E42D2" w:rsidRDefault="003B7420" w:rsidP="006A2CC7">
      <w:pPr>
        <w:spacing w:line="200" w:lineRule="exact"/>
        <w:rPr>
          <w:rFonts w:ascii="Cambria" w:eastAsia="Times New Roman" w:hAnsi="Cambria"/>
          <w:sz w:val="22"/>
          <w:szCs w:val="22"/>
        </w:rPr>
      </w:pPr>
    </w:p>
    <w:p w:rsidR="003B7420" w:rsidRPr="008E42D2" w:rsidRDefault="003B7420" w:rsidP="006A2CC7">
      <w:pPr>
        <w:spacing w:line="200" w:lineRule="exact"/>
        <w:rPr>
          <w:rFonts w:ascii="Cambria" w:eastAsia="Times New Roman" w:hAnsi="Cambria"/>
          <w:sz w:val="24"/>
        </w:rPr>
      </w:pPr>
    </w:p>
    <w:p w:rsidR="003B7420" w:rsidRPr="008E42D2" w:rsidRDefault="003B7420" w:rsidP="006A2CC7">
      <w:pPr>
        <w:spacing w:line="200" w:lineRule="exact"/>
        <w:rPr>
          <w:rFonts w:ascii="Cambria" w:eastAsia="Times New Roman" w:hAnsi="Cambria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320" w:lineRule="exact"/>
        <w:rPr>
          <w:rFonts w:ascii="Times New Roman" w:eastAsia="Times New Roman" w:hAnsi="Times New Roman"/>
          <w:sz w:val="24"/>
        </w:rPr>
      </w:pPr>
    </w:p>
    <w:p w:rsidR="003B7420" w:rsidRDefault="003B7420" w:rsidP="006A2CC7">
      <w:pPr>
        <w:spacing w:line="0" w:lineRule="atLeast"/>
        <w:ind w:left="260"/>
        <w:jc w:val="center"/>
        <w:rPr>
          <w:rFonts w:ascii="Cambria" w:eastAsia="Cambria" w:hAnsi="Cambria"/>
          <w:b/>
        </w:rPr>
        <w:sectPr w:rsidR="003B7420" w:rsidSect="00D808FC">
          <w:footerReference w:type="default" r:id="rId8"/>
          <w:footerReference w:type="first" r:id="rId9"/>
          <w:pgSz w:w="11900" w:h="16838"/>
          <w:pgMar w:top="1440" w:right="1126" w:bottom="896" w:left="1440" w:header="0" w:footer="0" w:gutter="0"/>
          <w:pgNumType w:start="0"/>
          <w:cols w:space="0" w:equalWidth="0">
            <w:col w:w="9340"/>
          </w:cols>
          <w:titlePg/>
          <w:docGrid w:linePitch="360"/>
        </w:sectPr>
      </w:pPr>
      <w:r>
        <w:rPr>
          <w:rFonts w:ascii="Cambria" w:eastAsia="Cambria" w:hAnsi="Cambria"/>
          <w:b/>
        </w:rPr>
        <w:t>Истраживање не одражава званичан став Народне скупштине Републике Српске</w:t>
      </w:r>
    </w:p>
    <w:p w:rsidR="003B7420" w:rsidRPr="00C57CE0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C57CE0">
        <w:rPr>
          <w:rFonts w:ascii="Cambria" w:eastAsia="Cambria" w:hAnsi="Cambria"/>
          <w:b/>
          <w:sz w:val="28"/>
          <w:szCs w:val="28"/>
        </w:rPr>
        <w:lastRenderedPageBreak/>
        <w:t>САДРЖАЈ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65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3" w:history="1">
        <w:r w:rsidR="003B7420" w:rsidRPr="00C57CE0">
          <w:rPr>
            <w:rFonts w:ascii="Cambria" w:eastAsia="Cambria" w:hAnsi="Cambria"/>
            <w:sz w:val="24"/>
          </w:rPr>
          <w:t>УВОД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3" w:history="1">
        <w:r w:rsidR="003B7420" w:rsidRPr="00C57CE0">
          <w:rPr>
            <w:rFonts w:ascii="Cambria" w:eastAsia="Cambria" w:hAnsi="Cambria"/>
            <w:sz w:val="23"/>
          </w:rPr>
          <w:t>3</w:t>
        </w:r>
      </w:hyperlink>
    </w:p>
    <w:p w:rsidR="003B7420" w:rsidRPr="00C57CE0" w:rsidRDefault="003B7420" w:rsidP="006A2CC7">
      <w:pPr>
        <w:spacing w:line="141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3B7420" w:rsidRPr="00C57CE0">
          <w:rPr>
            <w:rFonts w:ascii="Cambria" w:eastAsia="Cambria" w:hAnsi="Cambria"/>
            <w:sz w:val="24"/>
          </w:rPr>
          <w:t>УПОРЕДНИ ПРЕГЛЕДИ ДРУГИХ ПАРЛАМЕНАТА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4" w:history="1">
        <w:r w:rsidR="003B7420" w:rsidRPr="00C57CE0">
          <w:rPr>
            <w:rFonts w:ascii="Cambria" w:eastAsia="Cambria" w:hAnsi="Cambria"/>
            <w:sz w:val="23"/>
          </w:rPr>
          <w:t>4</w:t>
        </w:r>
      </w:hyperlink>
    </w:p>
    <w:p w:rsidR="003B7420" w:rsidRPr="00C57CE0" w:rsidRDefault="003B7420" w:rsidP="006A2CC7">
      <w:pPr>
        <w:spacing w:line="143" w:lineRule="exact"/>
        <w:rPr>
          <w:rFonts w:ascii="Times New Roman" w:eastAsia="Times New Roman" w:hAnsi="Times New Roman"/>
        </w:rPr>
      </w:pPr>
    </w:p>
    <w:p w:rsidR="003B7420" w:rsidRPr="00C57CE0" w:rsidRDefault="003B7420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r w:rsidRPr="00C57CE0">
        <w:rPr>
          <w:rFonts w:ascii="Cambria" w:hAnsi="Cambria"/>
          <w:sz w:val="24"/>
          <w:szCs w:val="24"/>
          <w:lang w:val="sr-Cyrl-BA"/>
        </w:rPr>
        <w:t>ПАРЛАМЕНТ ФЕДЕРАЦИЈЕ</w:t>
      </w:r>
      <w:r w:rsidRPr="00C57CE0">
        <w:rPr>
          <w:lang w:val="sr-Cyrl-BA"/>
        </w:rPr>
        <w:t xml:space="preserve"> </w:t>
      </w:r>
      <w:r w:rsidRPr="00C57CE0">
        <w:rPr>
          <w:rFonts w:ascii="Cambria" w:hAnsi="Cambria"/>
          <w:sz w:val="24"/>
          <w:szCs w:val="24"/>
          <w:lang w:val="sr-Cyrl-BA"/>
        </w:rPr>
        <w:t>БиХ</w:t>
      </w:r>
      <w:r w:rsidRPr="00C57CE0">
        <w:rPr>
          <w:rFonts w:ascii="Cambria" w:eastAsia="Cambria" w:hAnsi="Cambria"/>
          <w:sz w:val="24"/>
        </w:rPr>
        <w:tab/>
      </w:r>
      <w:hyperlink w:anchor="page4" w:history="1">
        <w:r w:rsidRPr="00C57CE0">
          <w:rPr>
            <w:rFonts w:ascii="Cambria" w:eastAsia="Cambria" w:hAnsi="Cambria"/>
            <w:sz w:val="23"/>
          </w:rPr>
          <w:t>4</w:t>
        </w:r>
      </w:hyperlink>
    </w:p>
    <w:p w:rsidR="003B7420" w:rsidRPr="00C57CE0" w:rsidRDefault="003B7420" w:rsidP="006A2CC7">
      <w:pPr>
        <w:spacing w:line="141" w:lineRule="exact"/>
        <w:rPr>
          <w:rFonts w:ascii="Times New Roman" w:eastAsia="Times New Roman" w:hAnsi="Times New Roman"/>
        </w:rPr>
      </w:pPr>
    </w:p>
    <w:p w:rsidR="003B7420" w:rsidRPr="00C57CE0" w:rsidRDefault="003B7420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r w:rsidRPr="00C57CE0">
        <w:rPr>
          <w:rFonts w:ascii="Cambria" w:hAnsi="Cambria"/>
          <w:sz w:val="24"/>
          <w:szCs w:val="24"/>
          <w:lang w:val="sr-Cyrl-BA"/>
        </w:rPr>
        <w:t>ПАРЛАМЕНТАРНА СКУПШТИНА БиХ</w:t>
      </w:r>
      <w:r w:rsidRPr="00C57CE0">
        <w:rPr>
          <w:rFonts w:ascii="Cambria" w:eastAsia="Cambria" w:hAnsi="Cambria"/>
          <w:sz w:val="24"/>
        </w:rPr>
        <w:tab/>
      </w:r>
      <w:hyperlink w:anchor="page4" w:history="1">
        <w:r w:rsidRPr="00C57CE0">
          <w:rPr>
            <w:rFonts w:ascii="Cambria" w:eastAsia="Cambria" w:hAnsi="Cambria"/>
            <w:sz w:val="23"/>
          </w:rPr>
          <w:t>4</w:t>
        </w:r>
      </w:hyperlink>
    </w:p>
    <w:p w:rsidR="003B7420" w:rsidRPr="00C57CE0" w:rsidRDefault="003B7420" w:rsidP="006A2CC7">
      <w:pPr>
        <w:spacing w:line="143" w:lineRule="exact"/>
        <w:rPr>
          <w:rFonts w:ascii="Cambria" w:eastAsia="Times New Roman" w:hAnsi="Cambria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3B7420" w:rsidRPr="00C57CE0">
          <w:rPr>
            <w:rFonts w:ascii="Cambria" w:eastAsia="Cambria" w:hAnsi="Cambria"/>
            <w:sz w:val="24"/>
          </w:rPr>
          <w:t>РЕПУБЛИКА СРБИЈА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4" w:history="1">
        <w:r w:rsidR="003B7420" w:rsidRPr="00C57CE0">
          <w:rPr>
            <w:rFonts w:ascii="Cambria" w:eastAsia="Cambria" w:hAnsi="Cambria"/>
            <w:sz w:val="23"/>
          </w:rPr>
          <w:t>4</w:t>
        </w:r>
      </w:hyperlink>
    </w:p>
    <w:p w:rsidR="003B7420" w:rsidRPr="00C57CE0" w:rsidRDefault="003B7420" w:rsidP="006A2CC7">
      <w:pPr>
        <w:spacing w:line="141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4" w:history="1">
        <w:r w:rsidR="003B7420" w:rsidRPr="00C57CE0">
          <w:rPr>
            <w:rFonts w:ascii="Cambria" w:eastAsia="Cambria" w:hAnsi="Cambria"/>
            <w:sz w:val="24"/>
          </w:rPr>
          <w:t>РЕПУБЛИКА ХРВАТСКА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4" w:history="1">
        <w:r w:rsidR="003B7420" w:rsidRPr="00C57CE0">
          <w:rPr>
            <w:rFonts w:ascii="Cambria" w:eastAsia="Cambria" w:hAnsi="Cambria"/>
            <w:sz w:val="23"/>
          </w:rPr>
          <w:t>4</w:t>
        </w:r>
      </w:hyperlink>
    </w:p>
    <w:p w:rsidR="003B7420" w:rsidRPr="00C57CE0" w:rsidRDefault="003B7420" w:rsidP="006A2CC7">
      <w:pPr>
        <w:spacing w:line="144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3B7420" w:rsidRPr="00C57CE0">
          <w:rPr>
            <w:rFonts w:ascii="Cambria" w:eastAsia="Cambria" w:hAnsi="Cambria"/>
            <w:sz w:val="24"/>
          </w:rPr>
          <w:t>РЕПУБЛИКА СЛОВЕНИЈА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5" w:history="1">
        <w:r w:rsidR="003B7420" w:rsidRPr="00C57CE0">
          <w:rPr>
            <w:rFonts w:ascii="Cambria" w:eastAsia="Cambria" w:hAnsi="Cambria"/>
            <w:sz w:val="23"/>
          </w:rPr>
          <w:t>5</w:t>
        </w:r>
      </w:hyperlink>
    </w:p>
    <w:p w:rsidR="003B7420" w:rsidRPr="00C57CE0" w:rsidRDefault="003B7420" w:rsidP="006A2CC7">
      <w:pPr>
        <w:spacing w:line="141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3B7420" w:rsidRPr="00C57CE0">
          <w:rPr>
            <w:rFonts w:ascii="Cambria" w:eastAsia="Cambria" w:hAnsi="Cambria"/>
            <w:sz w:val="24"/>
          </w:rPr>
          <w:t>ЦРНА ГОРА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5" w:history="1">
        <w:r w:rsidR="003B7420" w:rsidRPr="00C57CE0">
          <w:rPr>
            <w:rFonts w:ascii="Cambria" w:eastAsia="Cambria" w:hAnsi="Cambria"/>
            <w:sz w:val="23"/>
          </w:rPr>
          <w:t>5</w:t>
        </w:r>
      </w:hyperlink>
    </w:p>
    <w:p w:rsidR="003B7420" w:rsidRPr="00C57CE0" w:rsidRDefault="003B7420" w:rsidP="006A2CC7">
      <w:pPr>
        <w:spacing w:line="143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rFonts w:ascii="Cambria" w:eastAsia="Cambria" w:hAnsi="Cambria"/>
          <w:sz w:val="23"/>
        </w:rPr>
      </w:pPr>
      <w:hyperlink w:anchor="page5" w:history="1">
        <w:r w:rsidR="003B7420" w:rsidRPr="00C57CE0">
          <w:rPr>
            <w:rFonts w:ascii="Cambria" w:eastAsia="Cambria" w:hAnsi="Cambria"/>
            <w:sz w:val="24"/>
          </w:rPr>
          <w:t>РЕПУБЛИКА МАКЕДОНИЈА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5" w:history="1">
        <w:r w:rsidR="003B7420" w:rsidRPr="00C57CE0">
          <w:rPr>
            <w:rFonts w:ascii="Cambria" w:eastAsia="Cambria" w:hAnsi="Cambria"/>
            <w:sz w:val="23"/>
          </w:rPr>
          <w:t>5</w:t>
        </w:r>
      </w:hyperlink>
    </w:p>
    <w:p w:rsidR="003B7420" w:rsidRPr="00C57CE0" w:rsidRDefault="003B7420" w:rsidP="006A2CC7">
      <w:pPr>
        <w:spacing w:line="141" w:lineRule="exact"/>
        <w:rPr>
          <w:rFonts w:ascii="Times New Roman" w:eastAsia="Times New Roman" w:hAnsi="Times New Roman"/>
        </w:rPr>
      </w:pPr>
    </w:p>
    <w:p w:rsidR="003B7420" w:rsidRPr="00C57CE0" w:rsidRDefault="00317002" w:rsidP="006A2CC7">
      <w:pPr>
        <w:tabs>
          <w:tab w:val="left" w:leader="dot" w:pos="9160"/>
        </w:tabs>
        <w:spacing w:line="0" w:lineRule="atLeast"/>
        <w:ind w:left="260"/>
        <w:rPr>
          <w:lang w:val="sr-Cyrl-BA"/>
        </w:rPr>
      </w:pPr>
      <w:hyperlink w:anchor="page6" w:history="1">
        <w:r w:rsidR="003B7420" w:rsidRPr="00C57CE0">
          <w:rPr>
            <w:rFonts w:ascii="Cambria" w:eastAsia="Cambria" w:hAnsi="Cambria"/>
            <w:sz w:val="24"/>
          </w:rPr>
          <w:t>ЗАКЉУЧАК</w:t>
        </w:r>
      </w:hyperlink>
      <w:r w:rsidR="003B7420" w:rsidRPr="00C57CE0">
        <w:rPr>
          <w:rFonts w:ascii="Cambria" w:eastAsia="Cambria" w:hAnsi="Cambria"/>
          <w:sz w:val="24"/>
        </w:rPr>
        <w:tab/>
      </w:r>
      <w:hyperlink w:anchor="page6" w:history="1">
        <w:r w:rsidR="003B7420" w:rsidRPr="00C57CE0">
          <w:rPr>
            <w:rFonts w:ascii="Cambria" w:eastAsia="Cambria" w:hAnsi="Cambria"/>
            <w:sz w:val="23"/>
          </w:rPr>
          <w:t>6</w:t>
        </w:r>
      </w:hyperlink>
    </w:p>
    <w:p w:rsidR="003B7420" w:rsidRPr="00C57CE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16"/>
          <w:szCs w:val="16"/>
          <w:lang w:val="sr-Cyrl-BA"/>
        </w:rPr>
      </w:pPr>
    </w:p>
    <w:p w:rsidR="003B7420" w:rsidRPr="00C57CE0" w:rsidRDefault="003B7420" w:rsidP="006A2CC7">
      <w:pPr>
        <w:tabs>
          <w:tab w:val="left" w:leader="dot" w:pos="9160"/>
        </w:tabs>
        <w:spacing w:line="0" w:lineRule="atLeast"/>
        <w:ind w:left="260"/>
        <w:rPr>
          <w:rFonts w:ascii="Cambria" w:hAnsi="Cambria"/>
          <w:sz w:val="24"/>
          <w:szCs w:val="24"/>
          <w:lang w:val="sr-Cyrl-BA"/>
        </w:rPr>
      </w:pPr>
      <w:r w:rsidRPr="00C57CE0">
        <w:rPr>
          <w:rFonts w:ascii="Cambria" w:hAnsi="Cambria"/>
          <w:sz w:val="24"/>
          <w:szCs w:val="24"/>
          <w:lang w:val="sr-Cyrl-BA"/>
        </w:rPr>
        <w:t>ИЗВОРИ..............................................................................................................................................</w:t>
      </w:r>
      <w:r>
        <w:rPr>
          <w:rFonts w:ascii="Cambria" w:hAnsi="Cambria"/>
          <w:sz w:val="24"/>
          <w:szCs w:val="24"/>
          <w:lang w:val="sr-Latn-BA"/>
        </w:rPr>
        <w:t>.....................</w:t>
      </w:r>
      <w:r w:rsidRPr="00C57CE0">
        <w:rPr>
          <w:rFonts w:ascii="Cambria" w:hAnsi="Cambria"/>
          <w:sz w:val="24"/>
          <w:szCs w:val="24"/>
          <w:lang w:val="sr-Cyrl-BA"/>
        </w:rPr>
        <w:t>7</w:t>
      </w: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rPr>
          <w:sz w:val="24"/>
          <w:szCs w:val="24"/>
          <w:lang w:val="sr-Cyrl-BA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  <w:lang w:val="sr-Cyrl-BA"/>
        </w:rPr>
      </w:pPr>
    </w:p>
    <w:p w:rsidR="003B7420" w:rsidRPr="00F93B13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F93B13">
        <w:rPr>
          <w:rFonts w:ascii="Cambria" w:eastAsia="Cambria" w:hAnsi="Cambria"/>
          <w:b/>
          <w:sz w:val="28"/>
          <w:szCs w:val="28"/>
        </w:rPr>
        <w:t>УВОД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Народна скупштина Републике Српске у свом раду мијења правне прописе објављујући само оне дијелове који су се мијењали, не уносећи промјене у изворни текст прописа. Када се у изворни текст унесу промјене тада се говори о пречишћеном тексту правног прописа.</w:t>
      </w:r>
    </w:p>
    <w:p w:rsidR="003B7420" w:rsidRDefault="003B7420" w:rsidP="003B7420">
      <w:pPr>
        <w:spacing w:line="202" w:lineRule="exact"/>
        <w:jc w:val="both"/>
        <w:rPr>
          <w:rFonts w:ascii="Times New Roman" w:eastAsia="Times New Roman" w:hAnsi="Times New Roman"/>
        </w:rPr>
      </w:pPr>
    </w:p>
    <w:p w:rsidR="003B7420" w:rsidRDefault="003B7420" w:rsidP="003B7420">
      <w:pPr>
        <w:spacing w:line="0" w:lineRule="atLeast"/>
        <w:ind w:left="98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Пречишћен текст се дефинише као тренутно важећи текст правног прописа.</w:t>
      </w:r>
    </w:p>
    <w:p w:rsidR="003B7420" w:rsidRDefault="003B7420" w:rsidP="003B7420">
      <w:pPr>
        <w:spacing w:line="45" w:lineRule="exact"/>
        <w:jc w:val="both"/>
        <w:rPr>
          <w:rFonts w:ascii="Times New Roman" w:eastAsia="Times New Roman" w:hAnsi="Times New Roman"/>
        </w:rPr>
      </w:pPr>
    </w:p>
    <w:p w:rsidR="003B7420" w:rsidRDefault="003B7420" w:rsidP="003B7420">
      <w:pPr>
        <w:spacing w:line="0" w:lineRule="atLeast"/>
        <w:ind w:left="26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Све одредбе у пречишћеном тексту су већ ступиле на снагу и још увијек вриједе.</w:t>
      </w:r>
    </w:p>
    <w:p w:rsidR="003B7420" w:rsidRDefault="003B7420" w:rsidP="006A2CC7">
      <w:pPr>
        <w:spacing w:line="241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 xml:space="preserve">Пословником Народне скупштине Републике Српске прописује се да Законодавни одбор утврђује пречишћени текст закона када је за то овлаштен, те дефинише да </w:t>
      </w:r>
      <w:r>
        <w:rPr>
          <w:rFonts w:ascii="Cambria" w:eastAsia="Cambria" w:hAnsi="Cambria"/>
          <w:sz w:val="24"/>
          <w:lang w:val="sr-Cyrl-RS"/>
        </w:rPr>
        <w:t xml:space="preserve">се </w:t>
      </w:r>
      <w:r>
        <w:rPr>
          <w:rFonts w:ascii="Cambria" w:eastAsia="Cambria" w:hAnsi="Cambria"/>
          <w:sz w:val="24"/>
        </w:rPr>
        <w:t>након објављеног пречишћеног текста закона, у „Службеном гласнику Републике Српске“ не могу вршити измјене и допуне наведеног пречишћеног текста закона.</w:t>
      </w:r>
    </w:p>
    <w:p w:rsidR="003B7420" w:rsidRDefault="003B7420" w:rsidP="006A2CC7">
      <w:pPr>
        <w:spacing w:line="201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Циљ овог истраживања јесте упоредна анализа пословничких норм</w:t>
      </w:r>
      <w:r>
        <w:rPr>
          <w:rFonts w:ascii="Cambria" w:eastAsia="Cambria" w:hAnsi="Cambria"/>
          <w:sz w:val="24"/>
          <w:lang w:val="sr-Cyrl-BA"/>
        </w:rPr>
        <w:t>и</w:t>
      </w:r>
      <w:r>
        <w:rPr>
          <w:rFonts w:ascii="Cambria" w:eastAsia="Cambria" w:hAnsi="Cambria"/>
          <w:sz w:val="24"/>
        </w:rPr>
        <w:t xml:space="preserve"> које се односе на утврђивање пречишћеног текста закона. Посебан фокус у овом истраживању се односи на пословничку одредбу о измјенама и допунама пречишћеног текста закона.</w:t>
      </w:r>
    </w:p>
    <w:p w:rsidR="003B7420" w:rsidRDefault="003B7420" w:rsidP="006A2CC7">
      <w:pPr>
        <w:spacing w:line="204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Истраживањем су обухваћени пословници о раду Представничког дома Парламента Федерације Босне и Херцеговине, Представничког дома Парламентарне скупштине Босне и Херцеговине, Сабора Републике Хрватске, Државног збора Републике Словеније, Скупштине Црне Горе и Собрања Републике Македоније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као и Јединствена методолошка правила за израду прописа Законодавног одбора Народне скупштине Републике Србије.</w:t>
      </w: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Pr="00DA4878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DA4878">
        <w:rPr>
          <w:rFonts w:ascii="Cambria" w:eastAsia="Cambria" w:hAnsi="Cambria"/>
          <w:b/>
          <w:sz w:val="28"/>
          <w:szCs w:val="28"/>
        </w:rPr>
        <w:t>УПОРЕДНИ ПРЕГЛЕДИ ДРУГИХ ПАРЛАМЕНАТА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23" w:lineRule="exact"/>
        <w:rPr>
          <w:rFonts w:ascii="Times New Roman" w:eastAsia="Times New Roman" w:hAnsi="Times New Roman"/>
        </w:rPr>
      </w:pPr>
    </w:p>
    <w:p w:rsidR="003B7420" w:rsidRPr="00DA4878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DA4878">
        <w:rPr>
          <w:rFonts w:ascii="Cambria" w:eastAsia="Cambria" w:hAnsi="Cambria"/>
          <w:b/>
          <w:sz w:val="28"/>
          <w:szCs w:val="28"/>
          <w:lang w:val="sr-Cyrl-BA"/>
        </w:rPr>
        <w:t xml:space="preserve">ПАРЛАМЕНТ </w:t>
      </w:r>
      <w:r w:rsidRPr="00DA4878">
        <w:rPr>
          <w:rFonts w:ascii="Cambria" w:eastAsia="Cambria" w:hAnsi="Cambria"/>
          <w:b/>
          <w:sz w:val="28"/>
          <w:szCs w:val="28"/>
        </w:rPr>
        <w:t>ФЕДЕРАЦИЈ</w:t>
      </w:r>
      <w:r w:rsidRPr="00DA4878">
        <w:rPr>
          <w:rFonts w:ascii="Cambria" w:eastAsia="Cambria" w:hAnsi="Cambria"/>
          <w:b/>
          <w:sz w:val="28"/>
          <w:szCs w:val="28"/>
          <w:lang w:val="sr-Cyrl-BA"/>
        </w:rPr>
        <w:t>Е</w:t>
      </w:r>
      <w:r w:rsidRPr="00DA4878">
        <w:rPr>
          <w:rFonts w:ascii="Cambria" w:eastAsia="Cambria" w:hAnsi="Cambria"/>
          <w:b/>
          <w:sz w:val="28"/>
          <w:szCs w:val="28"/>
        </w:rPr>
        <w:t xml:space="preserve"> БОСНЕ И ХЕРЦЕГОВИНЕ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 Представничког дома</w:t>
      </w:r>
      <w:r>
        <w:rPr>
          <w:rFonts w:ascii="Cambria" w:eastAsia="Cambria" w:hAnsi="Cambria"/>
          <w:sz w:val="24"/>
          <w:lang w:val="sr-Cyrl-BA"/>
        </w:rPr>
        <w:t xml:space="preserve"> Парламента Федерације БиХ</w:t>
      </w:r>
      <w:r>
        <w:rPr>
          <w:rStyle w:val="FootnoteReference"/>
          <w:rFonts w:ascii="Cambria" w:eastAsia="Cambria" w:hAnsi="Cambria"/>
          <w:sz w:val="24"/>
          <w:lang w:val="sr-Cyrl-BA"/>
        </w:rPr>
        <w:footnoteReference w:id="1"/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прописује да се Представничком дому, након објављеног пречишћеног текста акта, предлаж</w:t>
      </w:r>
      <w:r>
        <w:rPr>
          <w:rFonts w:ascii="Cambria" w:eastAsia="Cambria" w:hAnsi="Cambria"/>
          <w:sz w:val="24"/>
          <w:lang w:val="sr-Cyrl-RS"/>
        </w:rPr>
        <w:t xml:space="preserve">у </w:t>
      </w:r>
      <w:r>
        <w:rPr>
          <w:rFonts w:ascii="Cambria" w:eastAsia="Cambria" w:hAnsi="Cambria"/>
          <w:sz w:val="24"/>
        </w:rPr>
        <w:t>измјен</w:t>
      </w:r>
      <w:r>
        <w:rPr>
          <w:rFonts w:ascii="Cambria" w:eastAsia="Cambria" w:hAnsi="Cambria"/>
          <w:sz w:val="24"/>
          <w:lang w:val="sr-Cyrl-RS"/>
        </w:rPr>
        <w:t>е</w:t>
      </w:r>
      <w:r>
        <w:rPr>
          <w:rFonts w:ascii="Cambria" w:eastAsia="Cambria" w:hAnsi="Cambria"/>
          <w:sz w:val="24"/>
        </w:rPr>
        <w:t xml:space="preserve"> или допун</w:t>
      </w:r>
      <w:r>
        <w:rPr>
          <w:rFonts w:ascii="Cambria" w:eastAsia="Cambria" w:hAnsi="Cambria"/>
          <w:sz w:val="24"/>
          <w:lang w:val="sr-Cyrl-RS"/>
        </w:rPr>
        <w:t xml:space="preserve">е </w:t>
      </w:r>
      <w:r>
        <w:rPr>
          <w:rFonts w:ascii="Cambria" w:eastAsia="Cambria" w:hAnsi="Cambria"/>
          <w:sz w:val="24"/>
        </w:rPr>
        <w:t>акта које се односе на одредбе у пречишћеном тексту акта.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7" w:lineRule="auto"/>
        <w:ind w:left="26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  <w:lang w:val="sr-Cyrl-BA"/>
        </w:rPr>
        <w:tab/>
      </w:r>
      <w:r>
        <w:rPr>
          <w:rFonts w:ascii="Cambria" w:eastAsia="Cambria" w:hAnsi="Cambria"/>
          <w:sz w:val="24"/>
        </w:rPr>
        <w:t xml:space="preserve">Овим </w:t>
      </w:r>
      <w:r>
        <w:rPr>
          <w:rFonts w:ascii="Cambria" w:eastAsia="Cambria" w:hAnsi="Cambria"/>
          <w:sz w:val="24"/>
          <w:lang w:val="sr-Cyrl-BA"/>
        </w:rPr>
        <w:t>је</w:t>
      </w:r>
      <w:r>
        <w:rPr>
          <w:rFonts w:ascii="Cambria" w:eastAsia="Cambria" w:hAnsi="Cambria"/>
          <w:sz w:val="24"/>
        </w:rPr>
        <w:t xml:space="preserve"> дефинисано да се на исти начин поступа када је утврђен нови пречишћен текст акта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с тим што се назнач</w:t>
      </w:r>
      <w:r>
        <w:rPr>
          <w:rFonts w:ascii="Cambria" w:eastAsia="Cambria" w:hAnsi="Cambria"/>
          <w:sz w:val="24"/>
          <w:lang w:val="sr-Cyrl-RS"/>
        </w:rPr>
        <w:t xml:space="preserve">и </w:t>
      </w:r>
      <w:r>
        <w:rPr>
          <w:rFonts w:ascii="Cambria" w:eastAsia="Cambria" w:hAnsi="Cambria"/>
          <w:sz w:val="24"/>
        </w:rPr>
        <w:t>да се ради о новом тексту акта.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8" w:lineRule="exact"/>
        <w:rPr>
          <w:rFonts w:ascii="Times New Roman" w:eastAsia="Times New Roman" w:hAnsi="Times New Roman"/>
        </w:rPr>
      </w:pPr>
    </w:p>
    <w:p w:rsidR="003B7420" w:rsidRPr="00F93B13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  <w:lang w:val="sr-Cyrl-BA"/>
        </w:rPr>
      </w:pPr>
      <w:r>
        <w:rPr>
          <w:rFonts w:ascii="Cambria" w:eastAsia="Cambria" w:hAnsi="Cambria"/>
          <w:b/>
          <w:sz w:val="28"/>
          <w:szCs w:val="28"/>
          <w:lang w:val="sr-Cyrl-BA"/>
        </w:rPr>
        <w:t xml:space="preserve">ПАРЛАМЕНТАРНА СКУПШТИНА </w:t>
      </w:r>
      <w:r>
        <w:rPr>
          <w:rFonts w:ascii="Cambria" w:eastAsia="Cambria" w:hAnsi="Cambria"/>
          <w:b/>
          <w:sz w:val="28"/>
          <w:szCs w:val="28"/>
        </w:rPr>
        <w:t>БОСН</w:t>
      </w:r>
      <w:r>
        <w:rPr>
          <w:rFonts w:ascii="Cambria" w:eastAsia="Cambria" w:hAnsi="Cambria"/>
          <w:b/>
          <w:sz w:val="28"/>
          <w:szCs w:val="28"/>
          <w:lang w:val="sr-Cyrl-BA"/>
        </w:rPr>
        <w:t>Е</w:t>
      </w:r>
      <w:r>
        <w:rPr>
          <w:rFonts w:ascii="Cambria" w:eastAsia="Cambria" w:hAnsi="Cambria"/>
          <w:b/>
          <w:sz w:val="28"/>
          <w:szCs w:val="28"/>
        </w:rPr>
        <w:t xml:space="preserve"> И ХЕРЦЕГОВИН</w:t>
      </w:r>
      <w:r>
        <w:rPr>
          <w:rFonts w:ascii="Cambria" w:eastAsia="Cambria" w:hAnsi="Cambria"/>
          <w:b/>
          <w:sz w:val="28"/>
          <w:szCs w:val="28"/>
          <w:lang w:val="sr-Cyrl-BA"/>
        </w:rPr>
        <w:t>Е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</w:t>
      </w:r>
      <w:r>
        <w:rPr>
          <w:rFonts w:ascii="Cambria" w:eastAsia="Cambria" w:hAnsi="Cambria"/>
          <w:sz w:val="24"/>
          <w:lang w:val="sr-Cyrl-BA"/>
        </w:rPr>
        <w:t>ом</w:t>
      </w:r>
      <w:r>
        <w:rPr>
          <w:rFonts w:ascii="Cambria" w:eastAsia="Cambria" w:hAnsi="Cambria"/>
          <w:sz w:val="24"/>
        </w:rPr>
        <w:t xml:space="preserve"> Представничког дома Парламентарне скупштине</w:t>
      </w:r>
      <w:r>
        <w:rPr>
          <w:rStyle w:val="FootnoteReference"/>
          <w:rFonts w:ascii="Cambria" w:eastAsia="Cambria" w:hAnsi="Cambria"/>
          <w:sz w:val="24"/>
        </w:rPr>
        <w:footnoteReference w:id="2"/>
      </w:r>
      <w:r>
        <w:rPr>
          <w:rFonts w:ascii="Cambria" w:eastAsia="Cambria" w:hAnsi="Cambria"/>
          <w:sz w:val="24"/>
        </w:rPr>
        <w:t xml:space="preserve"> пропис</w:t>
      </w:r>
      <w:r>
        <w:rPr>
          <w:rFonts w:ascii="Cambria" w:eastAsia="Cambria" w:hAnsi="Cambria"/>
          <w:sz w:val="24"/>
          <w:lang w:val="sr-Cyrl-BA"/>
        </w:rPr>
        <w:t>ано је</w:t>
      </w:r>
      <w:r>
        <w:rPr>
          <w:rFonts w:ascii="Cambria" w:eastAsia="Cambria" w:hAnsi="Cambria"/>
          <w:sz w:val="24"/>
        </w:rPr>
        <w:t xml:space="preserve"> да неслужбену верзију пречишћеног текста, након сваке измјене и допуне закона и другог акта, израђују стручне службе Секретаријата</w:t>
      </w:r>
      <w:r>
        <w:rPr>
          <w:rFonts w:ascii="Cambria" w:eastAsia="Cambria" w:hAnsi="Cambria"/>
          <w:sz w:val="24"/>
          <w:lang w:val="sr-Cyrl-BA"/>
        </w:rPr>
        <w:t>,</w:t>
      </w:r>
      <w:r>
        <w:rPr>
          <w:rFonts w:ascii="Cambria" w:eastAsia="Cambria" w:hAnsi="Cambria"/>
          <w:sz w:val="24"/>
        </w:rPr>
        <w:t xml:space="preserve"> те исту објављују на службеној веб страници.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83" w:lineRule="exact"/>
        <w:rPr>
          <w:rFonts w:ascii="Times New Roman" w:eastAsia="Times New Roman" w:hAnsi="Times New Roman"/>
        </w:rPr>
      </w:pP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РЕПУБЛИКА СРБИЈА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Законодавни одбор Народне скупштине Републике Србије, Јединственим методолошким правилима за израду прописа</w:t>
      </w:r>
      <w:r>
        <w:rPr>
          <w:rFonts w:ascii="Cambria" w:eastAsia="Cambria" w:hAnsi="Cambria"/>
          <w:sz w:val="24"/>
          <w:lang w:val="sr-Cyrl-RS"/>
        </w:rPr>
        <w:t>,</w:t>
      </w:r>
      <w:r>
        <w:rPr>
          <w:rFonts w:ascii="Cambria" w:eastAsia="Cambria" w:hAnsi="Cambria"/>
          <w:sz w:val="24"/>
        </w:rPr>
        <w:t xml:space="preserve"> прописује да приликом каснијих измјена прописа чији је пречишћени текст утврђен</w:t>
      </w:r>
      <w:r>
        <w:rPr>
          <w:rFonts w:ascii="Cambria" w:eastAsia="Cambria" w:hAnsi="Cambria"/>
          <w:sz w:val="24"/>
          <w:lang w:val="sr-Cyrl-RS"/>
        </w:rPr>
        <w:t xml:space="preserve"> </w:t>
      </w:r>
      <w:r>
        <w:rPr>
          <w:rFonts w:ascii="Cambria" w:eastAsia="Cambria" w:hAnsi="Cambria"/>
          <w:sz w:val="24"/>
        </w:rPr>
        <w:t>треба означити број службеног гласила у којем је објављен пречишћен текст и нагласити да се ради о пречишћеном тексту.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8" w:lineRule="exact"/>
        <w:rPr>
          <w:rFonts w:ascii="Times New Roman" w:eastAsia="Times New Roman" w:hAnsi="Times New Roman"/>
        </w:rPr>
      </w:pP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РЕПУБЛИКА ХРВАТСКА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8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 Сабора Републике Хрватске</w:t>
      </w:r>
      <w:r>
        <w:rPr>
          <w:rStyle w:val="FootnoteReference"/>
          <w:rFonts w:ascii="Cambria" w:eastAsia="Cambria" w:hAnsi="Cambria"/>
          <w:sz w:val="24"/>
        </w:rPr>
        <w:footnoteReference w:id="3"/>
      </w:r>
      <w:r>
        <w:rPr>
          <w:rFonts w:ascii="Cambria" w:eastAsia="Cambria" w:hAnsi="Cambria"/>
          <w:sz w:val="24"/>
        </w:rPr>
        <w:t xml:space="preserve"> прописује да Одбор за законодавство утврђује и издаје пречишћене текстове закона и других аката које доноси Сабор, када су ти акти најмање три пута измјењени или допуњени.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lastRenderedPageBreak/>
        <w:t>РЕПУБЛИКА СЛОВЕНИЈА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Пословником Државног збора</w:t>
      </w:r>
      <w:r>
        <w:rPr>
          <w:rStyle w:val="FootnoteReference"/>
          <w:rFonts w:ascii="Cambria" w:eastAsia="Cambria" w:hAnsi="Cambria"/>
          <w:sz w:val="24"/>
        </w:rPr>
        <w:footnoteReference w:id="4"/>
      </w:r>
      <w:r>
        <w:rPr>
          <w:rFonts w:ascii="Cambria" w:eastAsia="Cambria" w:hAnsi="Cambria"/>
          <w:sz w:val="24"/>
        </w:rPr>
        <w:t xml:space="preserve"> </w:t>
      </w:r>
      <w:r>
        <w:rPr>
          <w:rFonts w:ascii="Cambria" w:eastAsia="Cambria" w:hAnsi="Cambria"/>
          <w:sz w:val="24"/>
          <w:lang w:val="sr-Cyrl-BA"/>
        </w:rPr>
        <w:t>прописано је</w:t>
      </w:r>
      <w:r>
        <w:rPr>
          <w:rFonts w:ascii="Cambria" w:eastAsia="Cambria" w:hAnsi="Cambria"/>
          <w:sz w:val="24"/>
        </w:rPr>
        <w:t xml:space="preserve"> да након сваке измјене и допуне закона Законодавна и Правна служба припрема</w:t>
      </w:r>
      <w:r>
        <w:rPr>
          <w:rFonts w:ascii="Cambria" w:eastAsia="Cambria" w:hAnsi="Cambria"/>
          <w:sz w:val="24"/>
          <w:lang w:val="sr-Cyrl-RS"/>
        </w:rPr>
        <w:t>ју</w:t>
      </w:r>
      <w:r>
        <w:rPr>
          <w:rFonts w:ascii="Cambria" w:eastAsia="Cambria" w:hAnsi="Cambria"/>
          <w:sz w:val="24"/>
        </w:rPr>
        <w:t xml:space="preserve"> пречишћен текст закона.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80" w:lineRule="exact"/>
        <w:rPr>
          <w:rFonts w:ascii="Times New Roman" w:eastAsia="Times New Roman" w:hAnsi="Times New Roman"/>
        </w:rPr>
      </w:pP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ЦРНА ГОРА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8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5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Пословником Скупштине Црне Горе</w:t>
      </w:r>
      <w:r>
        <w:rPr>
          <w:rStyle w:val="FootnoteReference"/>
          <w:rFonts w:ascii="Cambria" w:eastAsia="Cambria" w:hAnsi="Cambria"/>
          <w:sz w:val="24"/>
        </w:rPr>
        <w:footnoteReference w:id="5"/>
      </w:r>
      <w:r>
        <w:rPr>
          <w:rFonts w:ascii="Cambria" w:eastAsia="Cambria" w:hAnsi="Cambria"/>
          <w:sz w:val="24"/>
        </w:rPr>
        <w:t xml:space="preserve"> дефин</w:t>
      </w:r>
      <w:r>
        <w:rPr>
          <w:rFonts w:ascii="Cambria" w:eastAsia="Cambria" w:hAnsi="Cambria"/>
          <w:sz w:val="24"/>
          <w:lang w:val="sr-Cyrl-BA"/>
        </w:rPr>
        <w:t>исано је</w:t>
      </w:r>
      <w:r>
        <w:rPr>
          <w:rFonts w:ascii="Cambria" w:eastAsia="Cambria" w:hAnsi="Cambria"/>
          <w:sz w:val="24"/>
        </w:rPr>
        <w:t xml:space="preserve"> да Законодавни одбор утврђује пречишћен текст закона.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Pr="007A5A5F" w:rsidRDefault="003B7420" w:rsidP="006A2CC7">
      <w:pPr>
        <w:spacing w:line="282" w:lineRule="exact"/>
        <w:rPr>
          <w:rFonts w:ascii="Times New Roman" w:eastAsia="Times New Roman" w:hAnsi="Times New Roman"/>
          <w:sz w:val="28"/>
          <w:szCs w:val="28"/>
        </w:rPr>
      </w:pP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t>РЕПУБЛИКА МАКЕДОНИЈА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5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  <w:lang w:val="sr-Cyrl-BA"/>
        </w:rPr>
        <w:t>Пословник</w:t>
      </w:r>
      <w:r>
        <w:rPr>
          <w:rFonts w:ascii="Cambria" w:eastAsia="Cambria" w:hAnsi="Cambria"/>
          <w:sz w:val="24"/>
        </w:rPr>
        <w:t xml:space="preserve"> Собрања Републике Македоније</w:t>
      </w:r>
      <w:r>
        <w:rPr>
          <w:rStyle w:val="FootnoteReference"/>
          <w:rFonts w:ascii="Cambria" w:eastAsia="Cambria" w:hAnsi="Cambria"/>
          <w:sz w:val="24"/>
        </w:rPr>
        <w:footnoteReference w:id="6"/>
      </w:r>
      <w:r>
        <w:rPr>
          <w:rFonts w:ascii="Cambria" w:eastAsia="Cambria" w:hAnsi="Cambria"/>
          <w:sz w:val="24"/>
        </w:rPr>
        <w:t xml:space="preserve"> дефинише да ако је закон више пута мијењан и допуњаван, или ако су обимне измјене и допуне закона, предлагач може да предложи да се утврди пречишћен текст закона. Законодавно-правна комисија је овлаштена да утврди пречишћен</w:t>
      </w:r>
      <w:r>
        <w:rPr>
          <w:rFonts w:ascii="Cambria" w:eastAsia="Cambria" w:hAnsi="Cambria"/>
          <w:sz w:val="24"/>
          <w:lang w:val="sr-Cyrl-RS"/>
        </w:rPr>
        <w:t>и</w:t>
      </w:r>
      <w:r>
        <w:rPr>
          <w:rFonts w:ascii="Cambria" w:eastAsia="Cambria" w:hAnsi="Cambria"/>
          <w:sz w:val="24"/>
        </w:rPr>
        <w:t xml:space="preserve"> текста закона.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0" w:lineRule="atLeast"/>
        <w:jc w:val="right"/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rPr>
          <w:sz w:val="22"/>
        </w:rPr>
      </w:pPr>
    </w:p>
    <w:p w:rsidR="003B7420" w:rsidRPr="00B66BBD" w:rsidRDefault="003B7420" w:rsidP="006A2CC7">
      <w:pPr>
        <w:tabs>
          <w:tab w:val="center" w:pos="4670"/>
        </w:tabs>
        <w:rPr>
          <w:sz w:val="22"/>
        </w:rPr>
        <w:sectPr w:rsidR="003B7420" w:rsidRPr="00B66BBD" w:rsidSect="00B66BBD">
          <w:pgSz w:w="11900" w:h="16838"/>
          <w:pgMar w:top="1412" w:right="1126" w:bottom="418" w:left="1440" w:header="0" w:footer="0" w:gutter="0"/>
          <w:pgNumType w:start="2"/>
          <w:cols w:space="0" w:equalWidth="0">
            <w:col w:w="9340"/>
          </w:cols>
          <w:docGrid w:linePitch="360"/>
        </w:sectPr>
      </w:pPr>
      <w:r>
        <w:rPr>
          <w:sz w:val="22"/>
        </w:rPr>
        <w:tab/>
      </w:r>
    </w:p>
    <w:p w:rsidR="003B7420" w:rsidRPr="007A5A5F" w:rsidRDefault="003B7420" w:rsidP="006A2CC7">
      <w:pPr>
        <w:spacing w:line="0" w:lineRule="atLeast"/>
        <w:ind w:left="260"/>
        <w:rPr>
          <w:rFonts w:ascii="Cambria" w:eastAsia="Cambria" w:hAnsi="Cambria"/>
          <w:b/>
          <w:sz w:val="28"/>
          <w:szCs w:val="28"/>
        </w:rPr>
      </w:pPr>
      <w:r w:rsidRPr="007A5A5F">
        <w:rPr>
          <w:rFonts w:ascii="Cambria" w:eastAsia="Cambria" w:hAnsi="Cambria"/>
          <w:b/>
          <w:sz w:val="28"/>
          <w:szCs w:val="28"/>
        </w:rPr>
        <w:lastRenderedPageBreak/>
        <w:t>ЗАКЉУЧАК</w:t>
      </w:r>
    </w:p>
    <w:p w:rsidR="003B7420" w:rsidRDefault="003B7420" w:rsidP="006A2CC7">
      <w:pPr>
        <w:spacing w:line="200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367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</w:t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Представничког дома Парламента Федерације БиХ, Пословник Представничког дома Парламентарне скупштине БиХ и Јединствена методолошка правила за израду прописа Законодавног одбора Народне скупштине Републике Србије прописују могућност измјена и допуна пречишћеног текста закона.</w:t>
      </w:r>
    </w:p>
    <w:p w:rsidR="003B7420" w:rsidRDefault="003B7420" w:rsidP="006A2CC7">
      <w:pPr>
        <w:spacing w:line="201" w:lineRule="exact"/>
        <w:rPr>
          <w:rFonts w:ascii="Times New Roman" w:eastAsia="Times New Roman" w:hAnsi="Times New Roman"/>
        </w:rPr>
      </w:pPr>
    </w:p>
    <w:p w:rsidR="003B7420" w:rsidRDefault="003B7420" w:rsidP="006A2CC7">
      <w:pPr>
        <w:spacing w:line="276" w:lineRule="auto"/>
        <w:ind w:left="260" w:firstLine="720"/>
        <w:jc w:val="both"/>
        <w:rPr>
          <w:rFonts w:ascii="Cambria" w:eastAsia="Cambria" w:hAnsi="Cambria"/>
          <w:sz w:val="24"/>
        </w:rPr>
      </w:pPr>
      <w:r>
        <w:rPr>
          <w:rFonts w:ascii="Cambria" w:eastAsia="Cambria" w:hAnsi="Cambria"/>
          <w:sz w:val="24"/>
        </w:rPr>
        <w:t>Пословник</w:t>
      </w:r>
      <w:r>
        <w:rPr>
          <w:rFonts w:ascii="Cambria" w:eastAsia="Cambria" w:hAnsi="Cambria"/>
          <w:sz w:val="24"/>
          <w:lang w:val="sr-Cyrl-BA"/>
        </w:rPr>
        <w:t xml:space="preserve"> </w:t>
      </w:r>
      <w:r>
        <w:rPr>
          <w:rFonts w:ascii="Cambria" w:eastAsia="Cambria" w:hAnsi="Cambria"/>
          <w:sz w:val="24"/>
        </w:rPr>
        <w:t>Сабора Републике Хрватске, Пословник Државног збора Републике Словеније, Пословник Скупштине Црне Горе и Деловник Собрања Републике Македоније не прописују могућност измјена и допуна пречишћеног текста закона.</w:t>
      </w: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p w:rsidR="003B7420" w:rsidRPr="00DE4116" w:rsidRDefault="003B7420" w:rsidP="006A2CC7">
      <w:pPr>
        <w:spacing w:line="0" w:lineRule="atLeast"/>
        <w:jc w:val="both"/>
        <w:rPr>
          <w:rFonts w:ascii="Cambria" w:hAnsi="Cambria"/>
          <w:b/>
          <w:sz w:val="28"/>
          <w:szCs w:val="28"/>
          <w:lang w:val="sr-Cyrl-BA"/>
        </w:rPr>
      </w:pPr>
      <w:r w:rsidRPr="008E42D2">
        <w:rPr>
          <w:rFonts w:ascii="Cambria" w:hAnsi="Cambria"/>
          <w:b/>
          <w:sz w:val="28"/>
          <w:szCs w:val="28"/>
          <w:lang w:val="sr-Cyrl-BA"/>
        </w:rPr>
        <w:t>ИЗВОРИ</w:t>
      </w:r>
      <w:r>
        <w:rPr>
          <w:rFonts w:ascii="Cambria" w:hAnsi="Cambria"/>
          <w:b/>
          <w:sz w:val="28"/>
          <w:szCs w:val="28"/>
          <w:lang w:val="sr-Latn-BA"/>
        </w:rPr>
        <w:t xml:space="preserve"> </w:t>
      </w:r>
      <w:r>
        <w:rPr>
          <w:rFonts w:ascii="Cambria" w:hAnsi="Cambria"/>
          <w:b/>
          <w:sz w:val="28"/>
          <w:szCs w:val="28"/>
          <w:lang w:val="sr-Cyrl-BA"/>
        </w:rPr>
        <w:t>ПОДАТАКА</w:t>
      </w:r>
    </w:p>
    <w:p w:rsidR="003B7420" w:rsidRPr="008E42D2" w:rsidRDefault="003B7420" w:rsidP="006A2CC7">
      <w:pPr>
        <w:spacing w:line="0" w:lineRule="atLeast"/>
        <w:jc w:val="both"/>
        <w:rPr>
          <w:rFonts w:ascii="Cambria" w:hAnsi="Cambria"/>
          <w:b/>
          <w:sz w:val="28"/>
          <w:szCs w:val="28"/>
          <w:lang w:val="sr-Cyrl-BA"/>
        </w:rPr>
      </w:pPr>
    </w:p>
    <w:p w:rsidR="003B7420" w:rsidRDefault="003B7420" w:rsidP="006A2CC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Пословник Представничког дома Парламента Федерације БиХ („Служ</w:t>
      </w:r>
      <w:r>
        <w:rPr>
          <w:rFonts w:ascii="Cambria" w:hAnsi="Cambria"/>
          <w:sz w:val="24"/>
          <w:szCs w:val="24"/>
          <w:lang w:val="sr-Cyrl-BA"/>
        </w:rPr>
        <w:t>бене новине Федерације БиХ“, бр</w:t>
      </w:r>
      <w:r>
        <w:rPr>
          <w:rFonts w:ascii="Cambria" w:hAnsi="Cambria"/>
          <w:sz w:val="24"/>
          <w:szCs w:val="24"/>
          <w:lang w:val="sr-Latn-BA"/>
        </w:rPr>
        <w:t>ој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Cyrl-BA"/>
        </w:rPr>
        <w:t xml:space="preserve"> 69/07 и </w:t>
      </w:r>
      <w:r w:rsidRPr="00CE03E9">
        <w:rPr>
          <w:rFonts w:ascii="Cambria" w:hAnsi="Cambria"/>
          <w:sz w:val="24"/>
          <w:szCs w:val="24"/>
          <w:lang w:val="sr-Cyrl-BA"/>
        </w:rPr>
        <w:t>02/08)</w:t>
      </w:r>
    </w:p>
    <w:p w:rsidR="003B7420" w:rsidRPr="00CE03E9" w:rsidRDefault="003B7420" w:rsidP="006A2CC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Пословник Представничког дома П</w:t>
      </w:r>
      <w:r w:rsidRPr="00CE03E9">
        <w:rPr>
          <w:rFonts w:ascii="Cambria" w:hAnsi="Cambria"/>
          <w:sz w:val="24"/>
          <w:szCs w:val="24"/>
          <w:lang w:val="sr-Cyrl-BA"/>
        </w:rPr>
        <w:t>арламентарне скупштин</w:t>
      </w:r>
      <w:r>
        <w:rPr>
          <w:rFonts w:ascii="Cambria" w:hAnsi="Cambria"/>
          <w:sz w:val="24"/>
          <w:szCs w:val="24"/>
          <w:lang w:val="sr-Cyrl-BA"/>
        </w:rPr>
        <w:t>е БиХ („Службени лист БиХ“, бр</w:t>
      </w:r>
      <w:r>
        <w:rPr>
          <w:rFonts w:ascii="Cambria" w:hAnsi="Cambria"/>
          <w:sz w:val="24"/>
          <w:szCs w:val="24"/>
          <w:lang w:val="sr-Latn-BA"/>
        </w:rPr>
        <w:t>ој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eastAsia="Times New Roman" w:hAnsi="Cambria"/>
          <w:sz w:val="24"/>
          <w:szCs w:val="24"/>
        </w:rPr>
        <w:t xml:space="preserve">33/06, 41/06, 81/06, </w:t>
      </w:r>
      <w:r w:rsidRPr="00CE03E9">
        <w:rPr>
          <w:rFonts w:ascii="Cambria" w:eastAsia="Times New Roman" w:hAnsi="Cambria"/>
          <w:sz w:val="24"/>
          <w:szCs w:val="24"/>
          <w:lang w:val="sr-Cyrl-BA"/>
        </w:rPr>
        <w:t>91/06,91/07, 87/09 и 28/12)</w:t>
      </w:r>
    </w:p>
    <w:p w:rsidR="003B7420" w:rsidRPr="00CE03E9" w:rsidRDefault="003B7420" w:rsidP="006A2CC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eastAsia="Cambria" w:hAnsi="Cambria"/>
          <w:sz w:val="24"/>
          <w:szCs w:val="24"/>
        </w:rPr>
        <w:t>Пословник</w:t>
      </w:r>
      <w:r w:rsidRPr="00CE03E9">
        <w:rPr>
          <w:rFonts w:ascii="Cambria" w:eastAsia="Cambria" w:hAnsi="Cambria"/>
          <w:sz w:val="24"/>
          <w:szCs w:val="24"/>
          <w:lang w:val="sr-Cyrl-BA"/>
        </w:rPr>
        <w:t xml:space="preserve"> Хрватског</w:t>
      </w:r>
      <w:r w:rsidRPr="00CE03E9">
        <w:rPr>
          <w:rFonts w:ascii="Cambria" w:eastAsia="Cambria" w:hAnsi="Cambria"/>
          <w:sz w:val="24"/>
          <w:szCs w:val="24"/>
        </w:rPr>
        <w:t xml:space="preserve"> </w:t>
      </w:r>
      <w:r w:rsidRPr="00CE03E9">
        <w:rPr>
          <w:rFonts w:ascii="Cambria" w:eastAsia="Cambria" w:hAnsi="Cambria"/>
          <w:sz w:val="24"/>
          <w:szCs w:val="24"/>
          <w:lang w:val="sr-Cyrl-BA"/>
        </w:rPr>
        <w:t>с</w:t>
      </w:r>
      <w:r w:rsidRPr="00CE03E9">
        <w:rPr>
          <w:rFonts w:ascii="Cambria" w:eastAsia="Cambria" w:hAnsi="Cambria"/>
          <w:sz w:val="24"/>
          <w:szCs w:val="24"/>
        </w:rPr>
        <w:t>абора</w:t>
      </w:r>
      <w:r>
        <w:rPr>
          <w:rFonts w:ascii="Cambria" w:eastAsia="Cambria" w:hAnsi="Cambria"/>
          <w:sz w:val="24"/>
          <w:szCs w:val="24"/>
          <w:lang w:val="sr-Cyrl-BA"/>
        </w:rPr>
        <w:t xml:space="preserve"> („Народне новине“, бр</w:t>
      </w:r>
      <w:r>
        <w:rPr>
          <w:rFonts w:ascii="Cambria" w:eastAsia="Cambria" w:hAnsi="Cambria"/>
          <w:sz w:val="24"/>
          <w:szCs w:val="24"/>
          <w:lang w:val="sr-Latn-BA"/>
        </w:rPr>
        <w:t xml:space="preserve">ој </w:t>
      </w:r>
      <w:r w:rsidRPr="00CE03E9">
        <w:rPr>
          <w:rFonts w:ascii="Cambria" w:eastAsia="Cambria" w:hAnsi="Cambria"/>
          <w:sz w:val="24"/>
          <w:szCs w:val="24"/>
          <w:lang w:val="sr-Cyrl-BA"/>
        </w:rPr>
        <w:t>81/13)</w:t>
      </w:r>
    </w:p>
    <w:p w:rsidR="003B7420" w:rsidRDefault="003B7420" w:rsidP="006A2CC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Пословник Државног зб</w:t>
      </w:r>
      <w:r>
        <w:rPr>
          <w:rFonts w:ascii="Cambria" w:hAnsi="Cambria"/>
          <w:sz w:val="24"/>
          <w:szCs w:val="24"/>
          <w:lang w:val="sr-Cyrl-BA"/>
        </w:rPr>
        <w:t>ора Словеније („Урадни лист“, бр</w:t>
      </w:r>
      <w:r>
        <w:rPr>
          <w:rFonts w:ascii="Cambria" w:hAnsi="Cambria"/>
          <w:sz w:val="24"/>
          <w:szCs w:val="24"/>
          <w:lang w:val="sr-Latn-BA"/>
        </w:rPr>
        <w:t>ој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Cyrl-BA"/>
        </w:rPr>
        <w:t xml:space="preserve"> 92/07, 105/10 и</w:t>
      </w:r>
      <w:r w:rsidRPr="00CE03E9">
        <w:rPr>
          <w:rFonts w:ascii="Cambria" w:hAnsi="Cambria"/>
          <w:sz w:val="24"/>
          <w:szCs w:val="24"/>
          <w:lang w:val="sr-Cyrl-BA"/>
        </w:rPr>
        <w:t xml:space="preserve"> 80/13)</w:t>
      </w:r>
    </w:p>
    <w:p w:rsidR="003B7420" w:rsidRPr="00DA3422" w:rsidRDefault="003B7420" w:rsidP="006A2CC7">
      <w:pPr>
        <w:numPr>
          <w:ilvl w:val="0"/>
          <w:numId w:val="1"/>
        </w:numPr>
        <w:spacing w:line="0" w:lineRule="atLeast"/>
        <w:ind w:right="-259"/>
        <w:jc w:val="both"/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Пословник Скупшт</w:t>
      </w:r>
      <w:r>
        <w:rPr>
          <w:rFonts w:ascii="Cambria" w:hAnsi="Cambria"/>
          <w:sz w:val="24"/>
          <w:szCs w:val="24"/>
          <w:lang w:val="sr-Cyrl-BA"/>
        </w:rPr>
        <w:t>ине ЦГ („Службени лист РЦГ“, бр</w:t>
      </w:r>
      <w:r>
        <w:rPr>
          <w:rFonts w:ascii="Cambria" w:hAnsi="Cambria"/>
          <w:sz w:val="24"/>
          <w:szCs w:val="24"/>
          <w:lang w:val="sr-Latn-BA"/>
        </w:rPr>
        <w:t>ој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hAnsi="Cambria"/>
          <w:sz w:val="24"/>
          <w:szCs w:val="24"/>
          <w:lang w:val="sr-Cyrl-BA"/>
        </w:rPr>
        <w:t>51/06 и</w:t>
      </w:r>
      <w:r>
        <w:rPr>
          <w:rFonts w:ascii="Cambria" w:hAnsi="Cambria"/>
          <w:sz w:val="24"/>
          <w:szCs w:val="24"/>
          <w:lang w:val="sr-Cyrl-BA"/>
        </w:rPr>
        <w:t xml:space="preserve"> 66/06; „Службени лист ЦГ“, бр</w:t>
      </w:r>
      <w:r>
        <w:rPr>
          <w:rFonts w:ascii="Cambria" w:hAnsi="Cambria"/>
          <w:sz w:val="24"/>
          <w:szCs w:val="24"/>
          <w:lang w:val="sr-Latn-BA"/>
        </w:rPr>
        <w:t>ој</w:t>
      </w:r>
      <w:r>
        <w:rPr>
          <w:rFonts w:ascii="Cambria" w:hAnsi="Cambria"/>
          <w:sz w:val="24"/>
          <w:szCs w:val="24"/>
          <w:lang w:val="sr-Cyrl-RS"/>
        </w:rPr>
        <w:t>: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 w:rsidRPr="00CE03E9">
        <w:rPr>
          <w:rFonts w:ascii="Cambria" w:hAnsi="Cambria"/>
          <w:sz w:val="24"/>
          <w:szCs w:val="24"/>
          <w:lang w:val="sr-Cyrl-BA"/>
        </w:rPr>
        <w:t>88/09, 80/10, 39/11, 25/12, 49/13 и 32/14)</w:t>
      </w:r>
      <w:r>
        <w:rPr>
          <w:rFonts w:ascii="Cambria" w:hAnsi="Cambria"/>
          <w:sz w:val="24"/>
          <w:szCs w:val="24"/>
          <w:lang w:val="sr-Cyrl-BA"/>
        </w:rPr>
        <w:t>.</w:t>
      </w:r>
    </w:p>
    <w:p w:rsidR="003B7420" w:rsidRPr="00CE03E9" w:rsidRDefault="003B7420" w:rsidP="006A2CC7">
      <w:pPr>
        <w:pStyle w:val="FootnoteText"/>
        <w:numPr>
          <w:ilvl w:val="0"/>
          <w:numId w:val="1"/>
        </w:numPr>
        <w:rPr>
          <w:rFonts w:ascii="Cambria" w:hAnsi="Cambria"/>
          <w:sz w:val="24"/>
          <w:szCs w:val="24"/>
          <w:lang w:val="sr-Cyrl-BA"/>
        </w:rPr>
      </w:pPr>
      <w:r w:rsidRPr="00CE03E9">
        <w:rPr>
          <w:rFonts w:ascii="Cambria" w:hAnsi="Cambria"/>
          <w:sz w:val="24"/>
          <w:szCs w:val="24"/>
          <w:lang w:val="sr-Cyrl-BA"/>
        </w:rPr>
        <w:t>Пословник Собрања Републике Макед</w:t>
      </w:r>
      <w:r>
        <w:rPr>
          <w:rFonts w:ascii="Cambria" w:hAnsi="Cambria"/>
          <w:sz w:val="24"/>
          <w:szCs w:val="24"/>
          <w:lang w:val="sr-Cyrl-BA"/>
        </w:rPr>
        <w:t>оније („Службени весник“, бр</w:t>
      </w:r>
      <w:r>
        <w:rPr>
          <w:rFonts w:ascii="Cambria" w:hAnsi="Cambria"/>
          <w:sz w:val="24"/>
          <w:szCs w:val="24"/>
          <w:lang w:val="sr-Latn-BA"/>
        </w:rPr>
        <w:t xml:space="preserve">ој </w:t>
      </w:r>
      <w:r w:rsidRPr="00CE03E9">
        <w:rPr>
          <w:rFonts w:ascii="Cambria" w:hAnsi="Cambria"/>
          <w:sz w:val="24"/>
          <w:szCs w:val="24"/>
          <w:lang w:val="sr-Cyrl-BA"/>
        </w:rPr>
        <w:t>91/08)</w:t>
      </w:r>
    </w:p>
    <w:p w:rsidR="003B7420" w:rsidRPr="006059A5" w:rsidRDefault="003B7420" w:rsidP="006A2CC7">
      <w:pPr>
        <w:rPr>
          <w:sz w:val="22"/>
        </w:rPr>
      </w:pPr>
    </w:p>
    <w:p w:rsidR="003B7420" w:rsidRPr="006A2CC7" w:rsidRDefault="003B7420" w:rsidP="006A2CC7">
      <w:pPr>
        <w:tabs>
          <w:tab w:val="left" w:leader="dot" w:pos="9160"/>
        </w:tabs>
        <w:spacing w:line="0" w:lineRule="atLeast"/>
        <w:ind w:left="260"/>
        <w:rPr>
          <w:sz w:val="24"/>
          <w:szCs w:val="24"/>
        </w:rPr>
      </w:pPr>
    </w:p>
    <w:sectPr w:rsidR="003B7420" w:rsidRPr="006A2CC7" w:rsidSect="00B66BBD">
      <w:pgSz w:w="11900" w:h="16838"/>
      <w:pgMar w:top="1440" w:right="1126" w:bottom="418" w:left="1440" w:header="0" w:footer="0" w:gutter="0"/>
      <w:pgNumType w:start="6"/>
      <w:cols w:space="0" w:equalWidth="0">
        <w:col w:w="934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002" w:rsidRDefault="00317002" w:rsidP="00D808FC">
      <w:r>
        <w:separator/>
      </w:r>
    </w:p>
  </w:endnote>
  <w:endnote w:type="continuationSeparator" w:id="0">
    <w:p w:rsidR="00317002" w:rsidRDefault="00317002" w:rsidP="00D8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20" w:rsidRDefault="003B742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6876">
      <w:rPr>
        <w:noProof/>
      </w:rPr>
      <w:t>7</w:t>
    </w:r>
    <w:r>
      <w:rPr>
        <w:noProof/>
      </w:rPr>
      <w:fldChar w:fldCharType="end"/>
    </w:r>
  </w:p>
  <w:p w:rsidR="003B7420" w:rsidRDefault="003B74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420" w:rsidRDefault="003B7420">
    <w:pPr>
      <w:pStyle w:val="Footer"/>
      <w:jc w:val="center"/>
    </w:pPr>
  </w:p>
  <w:p w:rsidR="003B7420" w:rsidRDefault="003B74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002" w:rsidRDefault="00317002" w:rsidP="00D808FC">
      <w:r>
        <w:separator/>
      </w:r>
    </w:p>
  </w:footnote>
  <w:footnote w:type="continuationSeparator" w:id="0">
    <w:p w:rsidR="00317002" w:rsidRDefault="00317002" w:rsidP="00D808FC">
      <w:r>
        <w:continuationSeparator/>
      </w:r>
    </w:p>
  </w:footnote>
  <w:footnote w:id="1">
    <w:p w:rsidR="003B7420" w:rsidRPr="00573A28" w:rsidRDefault="003B7420" w:rsidP="006A2CC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hAnsi="Cambria"/>
          <w:lang w:val="sr-Cyrl-BA"/>
        </w:rPr>
        <w:t>Пословник Представничког дома Парламента Федерације БиХ („Служ</w:t>
      </w:r>
      <w:r>
        <w:rPr>
          <w:rFonts w:ascii="Cambria" w:hAnsi="Cambria"/>
          <w:lang w:val="sr-Cyrl-BA"/>
        </w:rPr>
        <w:t xml:space="preserve">бене новине Федерације БиХ“, број: 69/07 и </w:t>
      </w:r>
      <w:r w:rsidRPr="00F64DB4">
        <w:rPr>
          <w:rFonts w:ascii="Cambria" w:hAnsi="Cambria"/>
          <w:lang w:val="sr-Cyrl-BA"/>
        </w:rPr>
        <w:t>02/08)</w:t>
      </w:r>
      <w:r>
        <w:rPr>
          <w:rFonts w:ascii="Cambria" w:hAnsi="Cambria"/>
          <w:lang w:val="sr-Cyrl-BA"/>
        </w:rPr>
        <w:t>.</w:t>
      </w:r>
    </w:p>
  </w:footnote>
  <w:footnote w:id="2">
    <w:p w:rsidR="003B7420" w:rsidRPr="00573A28" w:rsidRDefault="003B7420" w:rsidP="006A2CC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hAnsi="Cambria"/>
          <w:lang w:val="sr-Cyrl-BA"/>
        </w:rPr>
        <w:t>Пословник Представничког дома</w:t>
      </w:r>
      <w:r>
        <w:rPr>
          <w:rFonts w:ascii="Cambria" w:hAnsi="Cambria"/>
          <w:lang w:val="sr-Cyrl-BA"/>
        </w:rPr>
        <w:t xml:space="preserve"> П</w:t>
      </w:r>
      <w:r w:rsidRPr="00F64DB4">
        <w:rPr>
          <w:rFonts w:ascii="Cambria" w:hAnsi="Cambria"/>
          <w:lang w:val="sr-Cyrl-BA"/>
        </w:rPr>
        <w:t xml:space="preserve">арламентарне скупштине </w:t>
      </w:r>
      <w:r>
        <w:rPr>
          <w:rFonts w:ascii="Cambria" w:hAnsi="Cambria"/>
          <w:lang w:val="sr-Cyrl-BA"/>
        </w:rPr>
        <w:t xml:space="preserve">БиХ („Службени лист БиХ“, број </w:t>
      </w:r>
      <w:r w:rsidRPr="00F64DB4">
        <w:rPr>
          <w:rFonts w:ascii="Cambria" w:eastAsia="Times New Roman" w:hAnsi="Cambria"/>
        </w:rPr>
        <w:t xml:space="preserve">33/06, 41/06, 81/06, </w:t>
      </w:r>
      <w:r w:rsidRPr="00F64DB4">
        <w:rPr>
          <w:rFonts w:ascii="Cambria" w:eastAsia="Times New Roman" w:hAnsi="Cambria"/>
          <w:lang w:val="sr-Cyrl-BA"/>
        </w:rPr>
        <w:t>91/06,91/07, 87/09 и 28/12)</w:t>
      </w:r>
      <w:r>
        <w:rPr>
          <w:rFonts w:ascii="Cambria" w:eastAsia="Times New Roman" w:hAnsi="Cambria"/>
          <w:lang w:val="sr-Cyrl-BA"/>
        </w:rPr>
        <w:t>.</w:t>
      </w:r>
    </w:p>
  </w:footnote>
  <w:footnote w:id="3">
    <w:p w:rsidR="003B7420" w:rsidRPr="00573A28" w:rsidRDefault="003B7420" w:rsidP="006A2CC7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F64DB4">
        <w:rPr>
          <w:rFonts w:ascii="Cambria" w:eastAsia="Cambria" w:hAnsi="Cambria"/>
          <w:sz w:val="18"/>
          <w:szCs w:val="18"/>
        </w:rPr>
        <w:t>Пословник</w:t>
      </w:r>
      <w:r w:rsidRPr="00F64DB4">
        <w:rPr>
          <w:rFonts w:ascii="Cambria" w:eastAsia="Cambria" w:hAnsi="Cambria"/>
          <w:sz w:val="18"/>
          <w:szCs w:val="18"/>
          <w:lang w:val="sr-Cyrl-BA"/>
        </w:rPr>
        <w:t xml:space="preserve"> Хрватског</w:t>
      </w:r>
      <w:r w:rsidRPr="00F64DB4">
        <w:rPr>
          <w:rFonts w:ascii="Cambria" w:eastAsia="Cambria" w:hAnsi="Cambria"/>
          <w:sz w:val="18"/>
          <w:szCs w:val="18"/>
        </w:rPr>
        <w:t xml:space="preserve"> </w:t>
      </w:r>
      <w:r w:rsidRPr="00F64DB4">
        <w:rPr>
          <w:rFonts w:ascii="Cambria" w:eastAsia="Cambria" w:hAnsi="Cambria"/>
          <w:sz w:val="18"/>
          <w:szCs w:val="18"/>
          <w:lang w:val="sr-Cyrl-BA"/>
        </w:rPr>
        <w:t>с</w:t>
      </w:r>
      <w:r w:rsidRPr="00F64DB4">
        <w:rPr>
          <w:rFonts w:ascii="Cambria" w:eastAsia="Cambria" w:hAnsi="Cambria"/>
          <w:sz w:val="18"/>
          <w:szCs w:val="18"/>
        </w:rPr>
        <w:t>абора</w:t>
      </w:r>
      <w:r>
        <w:rPr>
          <w:rFonts w:ascii="Cambria" w:eastAsia="Cambria" w:hAnsi="Cambria"/>
          <w:sz w:val="18"/>
          <w:szCs w:val="18"/>
          <w:lang w:val="sr-Cyrl-BA"/>
        </w:rPr>
        <w:t xml:space="preserve"> („Народне новине“, број</w:t>
      </w:r>
      <w:r w:rsidRPr="00F64DB4">
        <w:rPr>
          <w:rFonts w:ascii="Cambria" w:eastAsia="Cambria" w:hAnsi="Cambria"/>
          <w:sz w:val="18"/>
          <w:szCs w:val="18"/>
          <w:lang w:val="sr-Cyrl-BA"/>
        </w:rPr>
        <w:t xml:space="preserve"> 81/13)</w:t>
      </w:r>
      <w:r>
        <w:rPr>
          <w:rFonts w:ascii="Cambria" w:eastAsia="Cambria" w:hAnsi="Cambria"/>
          <w:sz w:val="18"/>
          <w:szCs w:val="18"/>
          <w:lang w:val="sr-Cyrl-BA"/>
        </w:rPr>
        <w:t>.</w:t>
      </w:r>
    </w:p>
  </w:footnote>
  <w:footnote w:id="4">
    <w:p w:rsidR="003B7420" w:rsidRPr="00DE4116" w:rsidRDefault="003B7420" w:rsidP="003B7420">
      <w:pPr>
        <w:pStyle w:val="FootnoteText"/>
        <w:jc w:val="both"/>
        <w:rPr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Пословник Државног зб</w:t>
      </w:r>
      <w:r>
        <w:rPr>
          <w:rFonts w:ascii="Cambria" w:hAnsi="Cambria"/>
          <w:lang w:val="sr-Cyrl-BA"/>
        </w:rPr>
        <w:t>ора Словеније („Урадни лист“, број: 92/07, 105/10 и</w:t>
      </w:r>
      <w:r w:rsidRPr="00DE4116">
        <w:rPr>
          <w:rFonts w:ascii="Cambria" w:hAnsi="Cambria"/>
          <w:lang w:val="sr-Cyrl-BA"/>
        </w:rPr>
        <w:t xml:space="preserve"> 80/13)</w:t>
      </w:r>
      <w:r>
        <w:rPr>
          <w:rFonts w:ascii="Cambria" w:hAnsi="Cambria"/>
          <w:lang w:val="sr-Cyrl-BA"/>
        </w:rPr>
        <w:t>.</w:t>
      </w:r>
    </w:p>
  </w:footnote>
  <w:footnote w:id="5">
    <w:p w:rsidR="003B7420" w:rsidRPr="00DE4116" w:rsidRDefault="003B7420" w:rsidP="003B7420">
      <w:pPr>
        <w:pStyle w:val="FootnoteText"/>
        <w:jc w:val="both"/>
        <w:rPr>
          <w:rFonts w:ascii="Cambria" w:hAnsi="Cambria"/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Пословник Скупштине ЦГ („Службени лист</w:t>
      </w:r>
      <w:r>
        <w:rPr>
          <w:rFonts w:ascii="Cambria" w:hAnsi="Cambria"/>
          <w:lang w:val="sr-Cyrl-BA"/>
        </w:rPr>
        <w:t xml:space="preserve"> РЦГ“, број: </w:t>
      </w:r>
      <w:r w:rsidRPr="00DE4116">
        <w:rPr>
          <w:rFonts w:ascii="Cambria" w:hAnsi="Cambria"/>
          <w:lang w:val="sr-Cyrl-BA"/>
        </w:rPr>
        <w:t>51/06 и</w:t>
      </w:r>
      <w:r>
        <w:rPr>
          <w:rFonts w:ascii="Cambria" w:hAnsi="Cambria"/>
          <w:lang w:val="sr-Cyrl-BA"/>
        </w:rPr>
        <w:t xml:space="preserve"> 66/06, „Службени лист ЦГ“, број</w:t>
      </w:r>
      <w:r>
        <w:rPr>
          <w:rFonts w:ascii="Cambria" w:hAnsi="Cambria"/>
          <w:lang w:val="sr-Latn-RS"/>
        </w:rPr>
        <w:t>:</w:t>
      </w:r>
      <w:r>
        <w:rPr>
          <w:rFonts w:ascii="Cambria" w:hAnsi="Cambria"/>
          <w:lang w:val="sr-Cyrl-BA"/>
        </w:rPr>
        <w:t xml:space="preserve"> </w:t>
      </w:r>
      <w:r w:rsidRPr="00DE4116">
        <w:rPr>
          <w:rFonts w:ascii="Cambria" w:hAnsi="Cambria"/>
          <w:lang w:val="sr-Cyrl-BA"/>
        </w:rPr>
        <w:t>88/09, 80/10, 39/11, 25/12, 49/13 и 32/14)</w:t>
      </w:r>
      <w:r>
        <w:rPr>
          <w:rFonts w:ascii="Cambria" w:hAnsi="Cambria"/>
          <w:lang w:val="sr-Cyrl-BA"/>
        </w:rPr>
        <w:t>.</w:t>
      </w:r>
    </w:p>
  </w:footnote>
  <w:footnote w:id="6">
    <w:p w:rsidR="003B7420" w:rsidRPr="00DE4116" w:rsidRDefault="003B7420" w:rsidP="003B7420">
      <w:pPr>
        <w:pStyle w:val="FootnoteText"/>
        <w:jc w:val="both"/>
        <w:rPr>
          <w:rFonts w:ascii="Cambria" w:hAnsi="Cambria"/>
          <w:lang w:val="sr-Cyrl-BA"/>
        </w:rPr>
      </w:pPr>
      <w:r w:rsidRPr="00DE4116">
        <w:rPr>
          <w:rStyle w:val="FootnoteReference"/>
        </w:rPr>
        <w:footnoteRef/>
      </w:r>
      <w:r w:rsidRPr="00DE4116">
        <w:t xml:space="preserve"> </w:t>
      </w:r>
      <w:r w:rsidRPr="00DE4116">
        <w:rPr>
          <w:rFonts w:ascii="Cambria" w:hAnsi="Cambria"/>
          <w:lang w:val="sr-Cyrl-BA"/>
        </w:rPr>
        <w:t>Пословник</w:t>
      </w:r>
      <w:r>
        <w:rPr>
          <w:rFonts w:ascii="Cambria" w:hAnsi="Cambria"/>
          <w:lang w:val="sr-Cyrl-BA"/>
        </w:rPr>
        <w:t xml:space="preserve"> Собрања Републике Македоније („Службени весник“, број</w:t>
      </w:r>
      <w:r w:rsidRPr="00DE4116">
        <w:rPr>
          <w:rFonts w:ascii="Cambria" w:hAnsi="Cambria"/>
          <w:lang w:val="sr-Cyrl-BA"/>
        </w:rPr>
        <w:t xml:space="preserve"> 91/08)</w:t>
      </w:r>
      <w:r>
        <w:rPr>
          <w:rFonts w:ascii="Cambria" w:hAnsi="Cambria"/>
          <w:lang w:val="sr-Cyrl-BA"/>
        </w:rPr>
        <w:t>.</w:t>
      </w:r>
    </w:p>
    <w:p w:rsidR="003B7420" w:rsidRPr="00DA3422" w:rsidRDefault="003B7420" w:rsidP="006A2CC7">
      <w:pPr>
        <w:pStyle w:val="FootnoteText"/>
        <w:rPr>
          <w:lang w:val="sr-Cyrl-BA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927A77"/>
    <w:multiLevelType w:val="hybridMultilevel"/>
    <w:tmpl w:val="C3041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FC"/>
    <w:rsid w:val="00000C0A"/>
    <w:rsid w:val="00317002"/>
    <w:rsid w:val="003B7420"/>
    <w:rsid w:val="006115C5"/>
    <w:rsid w:val="00632312"/>
    <w:rsid w:val="00667CF2"/>
    <w:rsid w:val="007E2BAB"/>
    <w:rsid w:val="00B66BBD"/>
    <w:rsid w:val="00CE6876"/>
    <w:rsid w:val="00D808FC"/>
    <w:rsid w:val="00E37C3D"/>
    <w:rsid w:val="00F0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56717-B8AA-46FA-B673-D557A3A5F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="Times New Roman"/>
        <w:sz w:val="24"/>
        <w:szCs w:val="24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8FC"/>
    <w:pPr>
      <w:spacing w:after="0" w:line="240" w:lineRule="auto"/>
    </w:pPr>
    <w:rPr>
      <w:rFonts w:ascii="Calibri" w:eastAsia="Calibri" w:hAnsi="Calibri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808F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08FC"/>
    <w:rPr>
      <w:rFonts w:ascii="Calibri" w:eastAsia="Calibri" w:hAnsi="Calibri" w:cs="Arial"/>
      <w:sz w:val="20"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D808F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D808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8FC"/>
    <w:rPr>
      <w:rFonts w:ascii="Calibri" w:eastAsia="Calibri" w:hAnsi="Calibri" w:cs="Arial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08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8FC"/>
    <w:rPr>
      <w:rFonts w:ascii="Calibri" w:eastAsia="Calibri" w:hAnsi="Calibri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Marjanovic</dc:creator>
  <cp:keywords/>
  <dc:description/>
  <cp:lastModifiedBy>DraganR</cp:lastModifiedBy>
  <cp:revision>2</cp:revision>
  <dcterms:created xsi:type="dcterms:W3CDTF">2019-03-13T11:36:00Z</dcterms:created>
  <dcterms:modified xsi:type="dcterms:W3CDTF">2019-03-13T11:36:00Z</dcterms:modified>
</cp:coreProperties>
</file>